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7A06" w14:textId="77777777" w:rsidR="008173D2" w:rsidRPr="008173D2" w:rsidRDefault="008173D2" w:rsidP="008173D2">
      <w:pPr>
        <w:rPr>
          <w:b/>
          <w:bCs/>
        </w:rPr>
      </w:pPr>
      <w:bookmarkStart w:id="0" w:name="_GoBack"/>
      <w:r w:rsidRPr="008173D2">
        <w:rPr>
          <w:b/>
          <w:bCs/>
        </w:rPr>
        <w:t>Резюме</w:t>
      </w:r>
      <w:bookmarkEnd w:id="0"/>
    </w:p>
    <w:p w14:paraId="4A2F3768" w14:textId="47F24A52" w:rsidR="008173D2" w:rsidRDefault="008173D2" w:rsidP="008173D2">
      <w:r>
        <w:t>Бивентрикулярная стимуляция стала общепринятым лечебным методом у больных с рефрактерной к медикаментозной терапии застойной сердечной недостаточностью. Эта новая стратегия стимуляции, также известна как сердечная ресинхронизирующая терапия (СРТ), синхронизирует сокращение желудочков, которое</w:t>
      </w:r>
      <w:r>
        <w:t xml:space="preserve"> </w:t>
      </w:r>
      <w:r>
        <w:t>последовательно приводит к улучшению насосной функции, заполнению левого желудочка и уменьшению</w:t>
      </w:r>
      <w:r>
        <w:t xml:space="preserve"> </w:t>
      </w:r>
      <w:r>
        <w:t>степени митральной регургитации. Бивентрикулярная стимуляция существенно изменила естественное течение недостаточности желудочков, проявляя свое физиологическое воздействие посредством благоприятного ремоделирования желудочков, с уменьшением объемов левого желудочка и улучшением фракции</w:t>
      </w:r>
      <w:r>
        <w:t xml:space="preserve"> </w:t>
      </w:r>
      <w:r>
        <w:t>выброса. Несмотря на успех СРТ и расширение ее роли в лечении пациентов с застойной сердечной недостаточностью, все еще имеется много ограничений использования этой технологии. Значительное количество</w:t>
      </w:r>
      <w:r>
        <w:t xml:space="preserve"> </w:t>
      </w:r>
      <w:r>
        <w:t>пациентов (~ 30%) продолжают оставаться «нон-респондерами» к такой стратегии стимуляции. Настоящийобзор откроет клиницистам бивентрикулярную стимуляцию в своей нынешней форме, уточнит стратегии увеличения ответной реакции на СРТ и обрисует в общих чертах будущие тенденции и совместные действия</w:t>
      </w:r>
      <w:r>
        <w:t xml:space="preserve"> </w:t>
      </w:r>
      <w:r>
        <w:t>врачей к увеличению потенциальной пользы от СРТ.</w:t>
      </w:r>
    </w:p>
    <w:p w14:paraId="106D7B1C" w14:textId="77777777" w:rsidR="008173D2" w:rsidRPr="008173D2" w:rsidRDefault="008173D2" w:rsidP="008173D2">
      <w:pPr>
        <w:rPr>
          <w:b/>
          <w:bCs/>
        </w:rPr>
      </w:pPr>
      <w:r w:rsidRPr="008173D2">
        <w:rPr>
          <w:b/>
          <w:bCs/>
        </w:rPr>
        <w:t>Ключевые слова</w:t>
      </w:r>
    </w:p>
    <w:p w14:paraId="7A1626FE" w14:textId="53188AFB" w:rsidR="00657D7D" w:rsidRPr="008173D2" w:rsidRDefault="008173D2" w:rsidP="008173D2">
      <w:r>
        <w:t>Cердечная недостаточность, сердечная ресинхронизирующая терапия.</w:t>
      </w:r>
    </w:p>
    <w:sectPr w:rsidR="00657D7D" w:rsidRPr="0081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BA0F10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2020-04-10T06:13:00Z</dcterms:created>
  <dcterms:modified xsi:type="dcterms:W3CDTF">2020-04-10T06:13:00Z</dcterms:modified>
</cp:coreProperties>
</file>